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120"/>
        <w:ind w:left="4536" w:hanging="0"/>
        <w:jc w:val="left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Ваше обращение зарегистрировано за № ПГ-МП-35396 от 21-07-2020. Телефон для справок: +7 (495) 539-55-19</w:t>
      </w:r>
      <w:r>
        <w:rPr/>
        <w:t xml:space="preserve"> </w:t>
      </w:r>
    </w:p>
    <w:p>
      <w:pPr>
        <w:pStyle w:val="Normal"/>
        <w:ind w:left="4536" w:hanging="0"/>
        <w:rPr/>
      </w:pPr>
      <w:r>
        <w:rPr/>
      </w:r>
    </w:p>
    <w:p>
      <w:pPr>
        <w:pStyle w:val="Normal"/>
        <w:ind w:left="4536" w:hanging="0"/>
        <w:rPr/>
      </w:pPr>
      <w:r>
        <w:rPr/>
        <w:t>Министру просвещения Российской Федерации</w:t>
      </w:r>
    </w:p>
    <w:p>
      <w:pPr>
        <w:pStyle w:val="Normal"/>
        <w:ind w:left="4536" w:hanging="0"/>
        <w:rPr/>
      </w:pPr>
      <w:r>
        <w:rPr/>
        <w:t>Кравцову Сергею Сергеевичу</w:t>
      </w:r>
    </w:p>
    <w:p>
      <w:pPr>
        <w:pStyle w:val="Normal"/>
        <w:ind w:left="4536" w:hanging="0"/>
        <w:rPr/>
      </w:pPr>
      <w:r>
        <w:rPr/>
        <w:t xml:space="preserve">Копия: </w:t>
      </w:r>
      <w:r>
        <w:rPr/>
        <w:t>Временно исполняющему обязанности руководителя Федеральной службы по надзору в сфере образования и науки Российской Федерации</w:t>
      </w:r>
    </w:p>
    <w:p>
      <w:pPr>
        <w:pStyle w:val="Normal"/>
        <w:ind w:left="4536" w:hanging="0"/>
        <w:rPr/>
      </w:pPr>
      <w:r>
        <w:rPr/>
        <w:t>Музаеву Анзору Ахмедовичу</w:t>
      </w:r>
    </w:p>
    <w:p>
      <w:pPr>
        <w:pStyle w:val="Normal"/>
        <w:ind w:left="4536" w:hanging="0"/>
        <w:rPr/>
      </w:pPr>
      <w:r>
        <w:rPr/>
        <w:t xml:space="preserve">Копия: </w:t>
      </w:r>
      <w:r>
        <w:rPr/>
        <w:t>Руководителю Федеральной службы по труду и занятости Российской Федерации</w:t>
      </w:r>
    </w:p>
    <w:p>
      <w:pPr>
        <w:pStyle w:val="Normal"/>
        <w:ind w:left="4536" w:hanging="0"/>
        <w:rPr/>
      </w:pPr>
      <w:r>
        <w:rPr/>
        <w:t>Иванкову Михаилу Юрьевичу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Обращение</w:t>
      </w:r>
    </w:p>
    <w:p>
      <w:pPr>
        <w:pStyle w:val="Normal"/>
        <w:rPr/>
      </w:pPr>
      <w:r>
        <w:rPr/>
        <w:t xml:space="preserve">Одной из основных проблем, связанных с условиями труда </w:t>
      </w:r>
      <w:r>
        <w:rPr/>
        <w:t>педагогических работников, привлекаемых к работе на ГИА</w:t>
      </w:r>
      <w:r>
        <w:rPr/>
        <w:t>, является отсутствие перерыв</w:t>
      </w:r>
      <w:r>
        <w:rPr/>
        <w:t>ов на прием пищи и отдых в день работы на экзамене, а также фактический запрет на пронос педагогическими работниками в ППЭ продуктов питания и лекарств</w:t>
      </w:r>
      <w:r>
        <w:rPr/>
        <w:t xml:space="preserve">. </w:t>
      </w:r>
      <w:r>
        <w:rPr/>
        <w:t>С</w:t>
      </w:r>
      <w:r>
        <w:rPr/>
        <w:t xml:space="preserve">уществующая </w:t>
      </w:r>
      <w:r>
        <w:rPr/>
        <w:t>М</w:t>
      </w:r>
      <w:r>
        <w:rPr/>
        <w:t xml:space="preserve">етодика </w:t>
      </w:r>
      <w:r>
        <w:rPr/>
        <w:t xml:space="preserve">организации </w:t>
      </w:r>
      <w:r>
        <w:rPr/>
        <w:t xml:space="preserve">и правила проведения итоговой аттестации утверждены специальным приказом Министерства просвещения и Рособрнадзора </w:t>
      </w:r>
      <w:r>
        <w:rPr/>
        <w:t>(Приказ Минпросвещения России N190, Рособрнадзора N1512 от 07.11.2018 «Об утверждении Порядка проведения государственной итоговой аттестации по образовательным программам среднего общего образования»)</w:t>
      </w:r>
      <w:r>
        <w:rPr/>
        <w:t xml:space="preserve"> скорректированным в связи с особенной ситуацией в настоящем учебном году </w:t>
      </w:r>
      <w:r>
        <w:rPr/>
        <w:t>(Приказ Минпросвещения России N297, Рособрнадзора N655 от 15.06.2020 «Об особенностях проведения единого государственного экзамена в 2020 году»).</w:t>
      </w:r>
      <w:r>
        <w:rPr/>
        <w:t xml:space="preserve"> В соответствии с </w:t>
      </w:r>
      <w:r>
        <w:rPr/>
        <w:t>методикой</w:t>
      </w:r>
      <w:r>
        <w:rPr/>
        <w:t xml:space="preserve">, организаторы должны заблаговременно прибыть в пункт проведения экзамена (далее - ППЭ), подготовить его для принятия экзамена, присутствовать в течение всего экзамена в аудитории, затем подготовить все материалы к отправке уже после окончания экзамена. В итоге время, которое затрачивается организаторами ГИА на </w:t>
      </w:r>
      <w:r>
        <w:rPr/>
        <w:t>работу на</w:t>
      </w:r>
      <w:r>
        <w:rPr/>
        <w:t xml:space="preserve"> экзамен</w:t>
      </w:r>
      <w:r>
        <w:rPr/>
        <w:t>е</w:t>
      </w:r>
      <w:r>
        <w:rPr/>
        <w:t xml:space="preserve">, </w:t>
      </w:r>
      <w:r>
        <w:rPr/>
        <w:t>составляет от</w:t>
      </w:r>
      <w:r>
        <w:rPr/>
        <w:t xml:space="preserve"> 6 </w:t>
      </w:r>
      <w:r>
        <w:rPr/>
        <w:t xml:space="preserve">до </w:t>
      </w:r>
      <w:r>
        <w:rPr/>
        <w:t xml:space="preserve">8 часов. </w:t>
      </w:r>
      <w:r>
        <w:rPr/>
        <w:t xml:space="preserve">Примерно столько же времени проводят в ППЭ ассистенты, технические специалисты и другие работники. </w:t>
      </w:r>
    </w:p>
    <w:p>
      <w:pPr>
        <w:pStyle w:val="Normal"/>
        <w:rPr/>
      </w:pPr>
      <w:r>
        <w:rPr/>
        <w:t xml:space="preserve">В условиях обыкновенного регулирования деятельности </w:t>
      </w:r>
      <w:r>
        <w:rPr/>
        <w:t>работников, привлекаемых</w:t>
      </w:r>
      <w:r>
        <w:rPr/>
        <w:t xml:space="preserve"> </w:t>
      </w:r>
      <w:r>
        <w:rPr/>
        <w:t xml:space="preserve">к проведению </w:t>
      </w:r>
      <w:r>
        <w:rPr/>
        <w:t xml:space="preserve">ГИА, каждый работник ППЭ имел бы право на обеденный перерыв в размере от 30 минут до 2 часов </w:t>
      </w:r>
      <w:r>
        <w:rPr/>
        <w:t>(согласно Трудовому кодексу РФ)</w:t>
      </w:r>
      <w:r>
        <w:rPr/>
        <w:t xml:space="preserve">. Такой перерыв в рабочее время не включается (ст. ст. 107, 108 ТК РФ). </w:t>
      </w:r>
      <w:r>
        <w:rPr/>
        <w:t>П</w:t>
      </w:r>
      <w:r>
        <w:rPr/>
        <w:t>равилами внутреннего трудового распорядка или трудовым договором может быть предусмотрено, что указанный перерыв не предоставляется работнику, если установленная для него продолжительность ежедневной работы (смены) не превышает четырех часов (ч. 1 ст. 108 ТК РФ</w:t>
      </w:r>
      <w:r>
        <w:rPr/>
        <w:t>), но фактическое время работы в ППЭ больше 4 часов. На данный момент работник, занятый на ГИА, имеет возможность принять пищу только в том случае, если руководитель ППЭ организует этот процесс, игнорируя тот факт, что это не предусмотрено процедурой.</w:t>
      </w:r>
    </w:p>
    <w:p>
      <w:pPr>
        <w:pStyle w:val="Normal"/>
        <w:rPr/>
      </w:pPr>
      <w:r>
        <w:rPr/>
        <w:t>Вызывает беспокойство и</w:t>
      </w:r>
      <w:r>
        <w:rPr/>
        <w:t xml:space="preserve"> ситуация с оформлением </w:t>
      </w:r>
      <w:r>
        <w:rPr/>
        <w:t xml:space="preserve">трудовой деятельности работников, занятых на </w:t>
      </w:r>
      <w:r>
        <w:rPr/>
        <w:t xml:space="preserve">ГИА, </w:t>
      </w:r>
      <w:r>
        <w:rPr/>
        <w:t xml:space="preserve">которая </w:t>
      </w:r>
      <w:r>
        <w:rPr/>
        <w:t xml:space="preserve">разнится от региона к региону. В этой сфере чаще других встречаются нарушения, связанные с </w:t>
      </w:r>
      <w:r>
        <w:rPr/>
        <w:t>отсутствием договоров</w:t>
      </w:r>
      <w:r>
        <w:rPr/>
        <w:t>. На практике встречаются три механизма:</w:t>
      </w:r>
    </w:p>
    <w:p>
      <w:pPr>
        <w:pStyle w:val="Normal"/>
        <w:rPr/>
      </w:pPr>
      <w:r>
        <w:rPr/>
        <w:t xml:space="preserve">1. </w:t>
      </w:r>
      <w:r>
        <w:rPr/>
        <w:t>С</w:t>
      </w:r>
      <w:r>
        <w:rPr/>
        <w:t xml:space="preserve">рочный трудовой договор. </w:t>
      </w:r>
      <w:r>
        <w:rPr/>
        <w:t>Профсоюз «Учитель» считает</w:t>
      </w:r>
      <w:r>
        <w:rPr/>
        <w:t xml:space="preserve">, что в силу отсутствия в </w:t>
      </w:r>
      <w:r>
        <w:rPr/>
        <w:t xml:space="preserve">должностных </w:t>
      </w:r>
      <w:r>
        <w:rPr/>
        <w:t xml:space="preserve">обязанностях педагогического работника </w:t>
      </w:r>
      <w:r>
        <w:rPr/>
        <w:t xml:space="preserve">обязанности </w:t>
      </w:r>
      <w:r>
        <w:rPr/>
        <w:t>работ</w:t>
      </w:r>
      <w:r>
        <w:rPr/>
        <w:t>ать</w:t>
      </w:r>
      <w:r>
        <w:rPr/>
        <w:t xml:space="preserve"> на ГИА с ним должен заключаться срочный трудовой договор.</w:t>
      </w:r>
    </w:p>
    <w:p>
      <w:pPr>
        <w:pStyle w:val="Normal"/>
        <w:rPr/>
      </w:pPr>
      <w:r>
        <w:rPr/>
        <w:t xml:space="preserve">2. </w:t>
      </w:r>
      <w:r>
        <w:rPr/>
        <w:t>Д</w:t>
      </w:r>
      <w:r>
        <w:rPr/>
        <w:t xml:space="preserve">оговор гражданско-правового характера. </w:t>
      </w:r>
      <w:r>
        <w:rPr/>
        <w:t>С</w:t>
      </w:r>
      <w:r>
        <w:rPr/>
        <w:t xml:space="preserve"> учителями заключается договор гражданско-правового характера. </w:t>
      </w:r>
      <w:r>
        <w:rPr/>
        <w:t>В этом случае основной проблемой является то, что педагогическому работнику нередко приходится тратить часть отпуска на работу на ГИА, затраченные дни никак не компенсируются, отпуск не прерывается, а процедура работы на ГИА жестко регламентирована нормативными актами.</w:t>
      </w:r>
    </w:p>
    <w:p>
      <w:pPr>
        <w:pStyle w:val="Normal"/>
        <w:rPr/>
      </w:pPr>
      <w:r>
        <w:rPr/>
        <w:t xml:space="preserve">3. </w:t>
      </w:r>
      <w:r>
        <w:rPr/>
        <w:t xml:space="preserve">Отсутствие договора. </w:t>
      </w:r>
      <w:r>
        <w:rPr/>
        <w:t xml:space="preserve">Широко применяющийся на практике вариант, противоречащий действующему законодательству. </w:t>
      </w:r>
      <w:r>
        <w:rPr/>
        <w:t>У</w:t>
      </w:r>
      <w:r>
        <w:rPr/>
        <w:t xml:space="preserve">чителя либо принудительно направляются на ППЭ приказом директора школы вообще без каких-либо </w:t>
      </w:r>
      <w:r>
        <w:rPr/>
        <w:t>соглашений</w:t>
      </w:r>
      <w:r>
        <w:rPr/>
        <w:t xml:space="preserve">, либо им предварительно включается обязанность работать на ГИА в трудовые договоры по основному месту работы или </w:t>
      </w:r>
      <w:r>
        <w:rPr/>
        <w:t xml:space="preserve">в </w:t>
      </w:r>
      <w:r>
        <w:rPr/>
        <w:t>должностные инструкции.</w:t>
      </w:r>
    </w:p>
    <w:p>
      <w:pPr>
        <w:pStyle w:val="Normal"/>
        <w:rPr/>
      </w:pPr>
      <w:r>
        <w:rPr/>
        <w:t>В 1-</w:t>
      </w:r>
      <w:r>
        <w:rPr/>
        <w:t>м</w:t>
      </w:r>
      <w:r>
        <w:rPr/>
        <w:t xml:space="preserve"> и 3-</w:t>
      </w:r>
      <w:r>
        <w:rPr/>
        <w:t>м</w:t>
      </w:r>
      <w:r>
        <w:rPr/>
        <w:t xml:space="preserve"> </w:t>
      </w:r>
      <w:r>
        <w:rPr/>
        <w:t xml:space="preserve">случаях </w:t>
      </w:r>
      <w:r>
        <w:rPr/>
        <w:t>ситуаци</w:t>
      </w:r>
      <w:r>
        <w:rPr/>
        <w:t>я</w:t>
      </w:r>
      <w:r>
        <w:rPr/>
        <w:t xml:space="preserve"> с обеденным перерывом </w:t>
      </w:r>
      <w:r>
        <w:rPr/>
        <w:t>очевидная</w:t>
      </w:r>
      <w:r>
        <w:rPr/>
        <w:t xml:space="preserve">. Трудовой кодекс напрямую предусматривает необходимость предоставить </w:t>
      </w:r>
      <w:r>
        <w:rPr/>
        <w:t>работникам</w:t>
      </w:r>
      <w:r>
        <w:rPr/>
        <w:t xml:space="preserve"> перерывы </w:t>
      </w:r>
      <w:r>
        <w:rPr/>
        <w:t>для отдыха и приема пищи</w:t>
      </w:r>
      <w:r>
        <w:rPr/>
        <w:t xml:space="preserve">. </w:t>
      </w:r>
    </w:p>
    <w:p>
      <w:pPr>
        <w:pStyle w:val="Normal"/>
        <w:rPr/>
      </w:pPr>
      <w:r>
        <w:rPr/>
        <w:t xml:space="preserve">Для тех учителей, которые привлекаются к проведению ГИА на основе 2-го механизма, т.е. с использованием гражданско-правовых договоров, </w:t>
      </w:r>
      <w:r>
        <w:rPr/>
        <w:t>право на перерывы не так очевидно</w:t>
      </w:r>
      <w:r>
        <w:rPr/>
        <w:t xml:space="preserve">. В соответствии с общей логикой законодательства, предоставление обеденных перерывов в таком случае необязательно. Связано это с тем фактом, что в гражданско-правовых отношениях, в отличие от трудовых, стороны выступают друг с другом на равных, и одна из них не может контролировать или устанавливать для другой какие-либо правила исполнения условий договора. Таким образом, исполнитель сохраняет положение самостоятельного хозяйствующего субъекта и работает на свой риск. Соответственно, он должен иметь возможность самостоятельно установить себе обеденный перерыв. </w:t>
      </w:r>
    </w:p>
    <w:p>
      <w:pPr>
        <w:pStyle w:val="Normal"/>
        <w:rPr/>
      </w:pPr>
      <w:r>
        <w:rPr/>
        <w:t xml:space="preserve">Вместе с тем логика работы учителей на ГИА принципиально расходится с такими базовыми принципами. Учитель на ППЭ подчиняется установленному режиму труда и работает под контролем и руководством заказчика. В таком случае существующая судебная практика однозначно квалифицирует такие соглашения как трудовые по своему существу </w:t>
      </w:r>
      <w:r>
        <w:rPr/>
        <w:t>(Определение Судебной коллегии по гражданским делам Верховного Суда РФ от 28.05.2018 N 18-КГ18-65; Определение Судебной коллегии по гражданским делам Верховного Суда РФ от 23.04.2018 N 57-КГ18-4; Определение Судебной коллегии по гражданским делам Верховного Суда РФ от 05.02.2018 N 34-КГ17-10; Постановление Арбитражного суда Восточно-Сибирского округа от 27.10.2016 N Ф02-5659/2016 по делу N А58-547/2016).</w:t>
      </w:r>
      <w:r>
        <w:rPr/>
        <w:t xml:space="preserve"> Органы исполнительной власти также однозначно квалифицируют отношения, аналогичные тем, в которых работают учителя на ГИА, как трудовые. Например, Федеральная налоговая служба указывает, что следующие особенности соглашения указывают на его трудовую природу:</w:t>
      </w:r>
    </w:p>
    <w:p>
      <w:pPr>
        <w:pStyle w:val="Normal"/>
        <w:rPr/>
      </w:pPr>
      <w:r>
        <w:rPr/>
        <w:t>1. оплата процесса труда (а не его конечного результата) в соответствии с тарифными ставками, должностными окладами работника, с учетом доплат, надбавок, поощрительных выплат, компенсаций и льгот;</w:t>
      </w:r>
    </w:p>
    <w:p>
      <w:pPr>
        <w:pStyle w:val="Normal"/>
        <w:rPr/>
      </w:pPr>
      <w:r>
        <w:rPr/>
        <w:t xml:space="preserve">2. соблюдение работником правил внутреннего трудового распорядка компании </w:t>
      </w:r>
      <w:r>
        <w:rPr/>
        <w:t>(Письмо УФНС РФ по г. Москве от 25.12.2007 N 21-11/123985@ «О праве организации уменьшить налоговую базу ЕСН в части суммы налога, подлежащего уплате в ФСС России»).</w:t>
      </w:r>
    </w:p>
    <w:p>
      <w:pPr>
        <w:pStyle w:val="Normal"/>
        <w:rPr/>
      </w:pPr>
      <w:r>
        <w:rPr/>
        <w:t>Из этого следует, что в реальности в отношении таких учителей должны соблюдаться все требования трудового законодательства, так как их работа по своему существу и характеру является трудовой деятельностью.</w:t>
      </w:r>
    </w:p>
    <w:p>
      <w:pPr>
        <w:pStyle w:val="Normal"/>
        <w:rPr/>
      </w:pPr>
      <w:r>
        <w:rPr/>
        <w:t xml:space="preserve">Принимая во внимание, что </w:t>
      </w:r>
      <w:r>
        <w:rPr/>
        <w:t>работникам должен быть предоставлен обеденный перерыв при работе на</w:t>
      </w:r>
      <w:r>
        <w:rPr/>
        <w:t xml:space="preserve"> подготовке и организации </w:t>
      </w:r>
      <w:r>
        <w:rPr/>
        <w:t xml:space="preserve">экзаменов </w:t>
      </w:r>
      <w:r>
        <w:rPr/>
        <w:t xml:space="preserve">ГИА, </w:t>
      </w:r>
    </w:p>
    <w:p>
      <w:pPr>
        <w:pStyle w:val="Normal"/>
        <w:jc w:val="center"/>
        <w:rPr/>
      </w:pPr>
      <w:r>
        <w:rPr>
          <w:b/>
          <w:bCs/>
        </w:rPr>
        <w:t>ПРЕДЛАГАЕМ:</w:t>
      </w:r>
    </w:p>
    <w:p>
      <w:pPr>
        <w:pStyle w:val="Normal"/>
        <w:rPr/>
      </w:pPr>
      <w:r>
        <w:rPr/>
        <w:t xml:space="preserve">1. </w:t>
      </w:r>
      <w:r>
        <w:rPr/>
        <w:t>Внести изменения в</w:t>
      </w:r>
      <w:r>
        <w:rPr/>
        <w:t xml:space="preserve"> нормативные правовые акты Минпросвещения, Рособрнадзора и предусмотреть в них обеденный перерыв для всех категорий работников длительностью не менее 30 минут.</w:t>
      </w:r>
    </w:p>
    <w:p>
      <w:pPr>
        <w:pStyle w:val="Normal"/>
        <w:rPr/>
      </w:pPr>
      <w:r>
        <w:rPr/>
        <w:t xml:space="preserve">2. Роструду проконтролировать соблюдение условий труда на пунктах приема ГИА, в том числе возможность работников </w:t>
      </w:r>
      <w:r>
        <w:rPr/>
        <w:t xml:space="preserve">получить перерыв на отдых и прием </w:t>
      </w:r>
      <w:r>
        <w:rPr/>
        <w:t>пищ</w:t>
      </w:r>
      <w:r>
        <w:rPr/>
        <w:t>и</w:t>
      </w:r>
      <w:r>
        <w:rPr/>
        <w:t xml:space="preserve"> в процессе работы на пункте приема экзамена </w:t>
      </w:r>
      <w:r>
        <w:rPr/>
        <w:t>(ППЭ)</w:t>
      </w:r>
      <w:r>
        <w:rPr/>
        <w:t>.</w:t>
      </w:r>
    </w:p>
    <w:p>
      <w:pPr>
        <w:pStyle w:val="Normal"/>
        <w:rPr/>
      </w:pPr>
      <w:r>
        <w:rPr/>
        <w:t>3. Предусмотреть возможность для работников принести с собой продукты питания и лекарства в ППЭ с учетом отсутствия пунктов питания на территории ППЭ и сложной процедуры досмотра на входе в ППЭ.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С уважением, </w:t>
      </w:r>
    </w:p>
    <w:p>
      <w:pPr>
        <w:pStyle w:val="Normal"/>
        <w:rPr/>
      </w:pPr>
      <w:r>
        <w:rPr/>
        <w:t>сопредседатель Межрегионального профсоюза работников образования «Учитель»</w:t>
      </w:r>
    </w:p>
    <w:p>
      <w:pPr>
        <w:pStyle w:val="Normal"/>
        <w:rPr/>
      </w:pPr>
      <w:r>
        <w:rPr/>
        <w:t>Луховицкий Всеволод Владимирович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20 </w:t>
      </w:r>
      <w:r>
        <w:rPr/>
        <w:t xml:space="preserve"> июля 2020 г.</w:t>
      </w:r>
    </w:p>
    <w:p>
      <w:pPr>
        <w:pStyle w:val="Normal"/>
        <w:widowControl/>
        <w:suppressAutoHyphens w:val="true"/>
        <w:bidi w:val="0"/>
        <w:spacing w:lineRule="auto" w:line="240" w:before="120" w:after="12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" w:asciiTheme="minorHAnsi" w:cstheme="minorBid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38ee"/>
    <w:pPr>
      <w:widowControl/>
      <w:suppressAutoHyphens w:val="true"/>
      <w:bidi w:val="0"/>
      <w:spacing w:lineRule="auto" w:line="240" w:before="120" w:after="120"/>
      <w:jc w:val="both"/>
    </w:pPr>
    <w:rPr>
      <w:rFonts w:ascii="Times New Roman" w:hAnsi="Times New Roman" w:cs="Times New Roman" w:eastAsia="Arial"/>
      <w:color w:val="auto"/>
      <w:sz w:val="24"/>
      <w:szCs w:val="24"/>
      <w:lang w:eastAsia="en-GB" w:bidi="en-GB" w:val="ru-RU"/>
    </w:rPr>
  </w:style>
  <w:style w:type="paragraph" w:styleId="1">
    <w:name w:val="Заголовок 1"/>
    <w:basedOn w:val="Normal"/>
    <w:link w:val="10"/>
    <w:uiPriority w:val="9"/>
    <w:qFormat/>
    <w:rsid w:val="001f1fd6"/>
    <w:pPr>
      <w:keepNext/>
      <w:keepLines/>
      <w:spacing w:before="120" w:after="0"/>
      <w:jc w:val="center"/>
      <w:outlineLvl w:val="0"/>
    </w:pPr>
    <w:rPr>
      <w:rFonts w:eastAsia="" w:cs="" w:cstheme="majorBidi" w:eastAsiaTheme="majorEastAsia"/>
      <w:b/>
      <w:color w:val="000000" w:themeColor="text1"/>
      <w:szCs w:val="32"/>
    </w:rPr>
  </w:style>
  <w:style w:type="paragraph" w:styleId="2">
    <w:name w:val="Заголовок 2"/>
    <w:basedOn w:val="Normal"/>
    <w:link w:val="20"/>
    <w:uiPriority w:val="9"/>
    <w:semiHidden/>
    <w:unhideWhenUsed/>
    <w:qFormat/>
    <w:rsid w:val="001f1fd6"/>
    <w:pPr>
      <w:keepNext/>
      <w:keepLines/>
      <w:spacing w:before="40" w:after="0"/>
      <w:outlineLvl w:val="1"/>
    </w:pPr>
    <w:rPr>
      <w:rFonts w:eastAsia="" w:cs="" w:cstheme="majorBidi" w:eastAsiaTheme="majorEastAsia"/>
      <w:i/>
      <w:color w:val="000000" w:themeColor="text1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1f1fd6"/>
    <w:rPr>
      <w:rFonts w:ascii="Times New Roman" w:hAnsi="Times New Roman" w:eastAsia="" w:cs="" w:cstheme="majorBidi" w:eastAsiaTheme="majorEastAsia"/>
      <w:i/>
      <w:color w:val="000000" w:themeColor="text1"/>
      <w:sz w:val="24"/>
      <w:szCs w:val="26"/>
      <w:lang w:eastAsia="en-GB" w:bidi="en-GB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1f1fd6"/>
    <w:rPr>
      <w:rFonts w:ascii="Times New Roman" w:hAnsi="Times New Roman" w:eastAsia="" w:cs="" w:cstheme="majorBidi" w:eastAsiaTheme="majorEastAsia"/>
      <w:b/>
      <w:color w:val="000000" w:themeColor="text1"/>
      <w:sz w:val="24"/>
      <w:szCs w:val="32"/>
      <w:lang w:eastAsia="en-GB" w:bidi="en-GB"/>
    </w:rPr>
  </w:style>
  <w:style w:type="character" w:styleId="Style12" w:customStyle="1">
    <w:name w:val="Текст концевой сноски Знак"/>
    <w:basedOn w:val="DefaultParagraphFont"/>
    <w:link w:val="a4"/>
    <w:uiPriority w:val="99"/>
    <w:semiHidden/>
    <w:qFormat/>
    <w:rsid w:val="001132a6"/>
    <w:rPr>
      <w:rFonts w:ascii="Times New Roman" w:hAnsi="Times New Roman" w:cs="Times New Roman"/>
      <w:sz w:val="20"/>
      <w:szCs w:val="20"/>
      <w:lang w:eastAsia="en-GB" w:bidi="en-GB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1132a6"/>
    <w:rPr>
      <w:vertAlign w:val="superscript"/>
    </w:rPr>
  </w:style>
  <w:style w:type="character" w:styleId="Style13">
    <w:name w:val="Символы концевой сноски"/>
    <w:qFormat/>
    <w:rPr/>
  </w:style>
  <w:style w:type="character" w:styleId="Style14">
    <w:name w:val="Привязка концевой сноски"/>
    <w:rPr>
      <w:vertAlign w:val="superscript"/>
    </w:rPr>
  </w:style>
  <w:style w:type="character" w:styleId="Style15">
    <w:name w:val="Привязка сноски"/>
    <w:rPr>
      <w:vertAlign w:val="superscript"/>
    </w:rPr>
  </w:style>
  <w:style w:type="character" w:styleId="Style16">
    <w:name w:val="Символ сноски"/>
    <w:qFormat/>
    <w:rPr/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1f1fd6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cs="Times New Roman" w:eastAsia="Arial"/>
      <w:color w:val="auto"/>
      <w:sz w:val="20"/>
      <w:szCs w:val="24"/>
      <w:lang w:eastAsia="en-GB" w:bidi="en-GB" w:val="ru-RU"/>
    </w:rPr>
  </w:style>
  <w:style w:type="paragraph" w:styleId="Endnotetext">
    <w:name w:val="endnote text"/>
    <w:basedOn w:val="Normal"/>
    <w:link w:val="a5"/>
    <w:uiPriority w:val="99"/>
    <w:semiHidden/>
    <w:unhideWhenUsed/>
    <w:qFormat/>
    <w:rsid w:val="001132a6"/>
    <w:pPr>
      <w:spacing w:before="0" w:after="0"/>
    </w:pPr>
    <w:rPr>
      <w:sz w:val="20"/>
      <w:szCs w:val="20"/>
    </w:rPr>
  </w:style>
  <w:style w:type="paragraph" w:styleId="Style22">
    <w:name w:val="Концевая сноска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LibreOffice/5.0.6.3$Windows_x86 LibreOffice_project/490fc03b25318460cfc54456516ea2519c11d1aa</Application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2020-07-14T18:01:00Z</dcterms:created>
  <dc:creator>Yury Varlamov</dc:creator>
  <dc:language>ru-RU</dc:language>
  <dcterms:modified xsi:type="dcterms:W3CDTF">2020-07-21T18:57:31Z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